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1ADE" w14:textId="65813764" w:rsidR="00102686" w:rsidRDefault="00102686">
      <w:pPr>
        <w:pStyle w:val="BodyText"/>
        <w:spacing w:line="20" w:lineRule="exact"/>
        <w:ind w:left="1125"/>
        <w:rPr>
          <w:rFonts w:ascii="Times New Roman"/>
          <w:sz w:val="2"/>
        </w:rPr>
      </w:pPr>
    </w:p>
    <w:p w14:paraId="3F18A4B8" w14:textId="742F61BD" w:rsidR="00102686" w:rsidRDefault="00102686">
      <w:pPr>
        <w:pStyle w:val="BodyText"/>
        <w:spacing w:before="9"/>
        <w:rPr>
          <w:rFonts w:ascii="Times New Roman"/>
          <w:sz w:val="11"/>
        </w:rPr>
      </w:pPr>
    </w:p>
    <w:p w14:paraId="2F73FA3E" w14:textId="77777777" w:rsidR="00102686" w:rsidRDefault="00FC0F00" w:rsidP="00FC0F00">
      <w:pPr>
        <w:pStyle w:val="BodyText"/>
        <w:bidi/>
        <w:spacing w:before="121"/>
        <w:rPr>
          <w:rtl/>
        </w:rPr>
      </w:pPr>
      <w:r>
        <w:rPr>
          <w:rFonts w:hint="cs"/>
          <w:rtl/>
        </w:rPr>
        <w:t>أغسطس 2019</w:t>
      </w:r>
    </w:p>
    <w:p w14:paraId="0F53D65F" w14:textId="77777777" w:rsidR="00102686" w:rsidRDefault="00102686" w:rsidP="00FC0F00">
      <w:pPr>
        <w:pStyle w:val="BodyText"/>
        <w:spacing w:before="8"/>
        <w:rPr>
          <w:sz w:val="21"/>
        </w:rPr>
      </w:pPr>
    </w:p>
    <w:p w14:paraId="1E53B6AE" w14:textId="3C7B46FA" w:rsidR="00102686" w:rsidRDefault="00FC0F00" w:rsidP="00FC0F00">
      <w:pPr>
        <w:pStyle w:val="BodyText"/>
        <w:bidi/>
        <w:rPr>
          <w:rtl/>
        </w:rPr>
      </w:pPr>
      <w:r>
        <w:rPr>
          <w:rFonts w:hint="cs"/>
          <w:rtl/>
        </w:rPr>
        <w:t>أعزاءنا عائلات المنطقة التعليمية،</w:t>
      </w:r>
    </w:p>
    <w:p w14:paraId="0C940595" w14:textId="77777777" w:rsidR="00102686" w:rsidRDefault="00102686" w:rsidP="00FC0F00">
      <w:pPr>
        <w:pStyle w:val="BodyText"/>
        <w:spacing w:before="9"/>
        <w:rPr>
          <w:sz w:val="21"/>
        </w:rPr>
      </w:pPr>
    </w:p>
    <w:p w14:paraId="25A6ECD6" w14:textId="77777777" w:rsidR="00102686" w:rsidRDefault="00FC0F00" w:rsidP="00FC0F00">
      <w:pPr>
        <w:pStyle w:val="BodyText"/>
        <w:bidi/>
        <w:spacing w:line="249" w:lineRule="auto"/>
        <w:rPr>
          <w:rtl/>
        </w:rPr>
      </w:pPr>
      <w:r>
        <w:rPr>
          <w:rFonts w:hint="cs"/>
          <w:rtl/>
        </w:rPr>
        <w:t>لقد اعتمدت إلينوي التعليم الإلكتروني كطريقة تتيح للطلاب الحصول على خبرات وتوجيهات تعليمية في الأيام التي تضطر فيها المدرسة للإغلاق بشكل طارئ، مثل الأيام التي يتساقط فيها الثلج. باستخدام التعليم الإلكتروني، سيظل من الممكن أن يكون هناك يوم تعليمي في المدارس. ولن يتعين تعويض اليوم في تاريخ لاحق أو في نهاية العام الدراسي.</w:t>
      </w:r>
    </w:p>
    <w:p w14:paraId="0FD8A111" w14:textId="77777777" w:rsidR="00102686" w:rsidRDefault="00102686" w:rsidP="00FC0F00">
      <w:pPr>
        <w:pStyle w:val="BodyText"/>
        <w:spacing w:before="2"/>
        <w:rPr>
          <w:sz w:val="21"/>
        </w:rPr>
      </w:pPr>
    </w:p>
    <w:p w14:paraId="04A7BC0E" w14:textId="77777777" w:rsidR="00102686" w:rsidRDefault="00FC0F00" w:rsidP="00FC0F00">
      <w:pPr>
        <w:bidi/>
        <w:rPr>
          <w:b/>
          <w:sz w:val="20"/>
          <w:rtl/>
        </w:rPr>
      </w:pPr>
      <w:r>
        <w:rPr>
          <w:rFonts w:hint="cs"/>
          <w:b/>
          <w:sz w:val="20"/>
          <w:u w:val="single"/>
          <w:rtl/>
        </w:rPr>
        <w:t>توقعات التعليم الإلكتروني</w:t>
      </w:r>
    </w:p>
    <w:p w14:paraId="31E62560" w14:textId="77777777" w:rsidR="00102686" w:rsidRDefault="00FC0F00" w:rsidP="00FC0F00">
      <w:pPr>
        <w:pStyle w:val="ListParagraph"/>
        <w:numPr>
          <w:ilvl w:val="0"/>
          <w:numId w:val="1"/>
        </w:numPr>
        <w:bidi/>
        <w:spacing w:before="10" w:line="280" w:lineRule="auto"/>
        <w:ind w:left="330"/>
        <w:rPr>
          <w:color w:val="212121"/>
          <w:sz w:val="20"/>
          <w:rtl/>
        </w:rPr>
      </w:pPr>
      <w:r>
        <w:rPr>
          <w:rFonts w:hint="cs"/>
          <w:color w:val="212121"/>
          <w:sz w:val="20"/>
          <w:rtl/>
        </w:rPr>
        <w:t xml:space="preserve">سيُقدم إلى الطلاب في </w:t>
      </w:r>
      <w:r>
        <w:rPr>
          <w:rFonts w:hint="cs"/>
          <w:b/>
          <w:color w:val="212121"/>
          <w:sz w:val="20"/>
          <w:rtl/>
        </w:rPr>
        <w:t>الصفوف من الروضة إلى الصف الثاني</w:t>
      </w:r>
      <w:r>
        <w:rPr>
          <w:rFonts w:hint="cs"/>
          <w:color w:val="212121"/>
          <w:sz w:val="20"/>
          <w:rtl/>
        </w:rPr>
        <w:t xml:space="preserve"> جدول إلكتروني بالتكليفات التي ينبغي استكمالها. سيظهر في أعلى الصفحة رمز استجابة سريعة (</w:t>
      </w:r>
      <w:proofErr w:type="spellStart"/>
      <w:r>
        <w:rPr>
          <w:color w:val="212121"/>
          <w:sz w:val="20"/>
        </w:rPr>
        <w:t>QR</w:t>
      </w:r>
      <w:proofErr w:type="spellEnd"/>
      <w:r>
        <w:rPr>
          <w:rFonts w:hint="cs"/>
          <w:color w:val="212121"/>
          <w:sz w:val="20"/>
          <w:rtl/>
        </w:rPr>
        <w:t>) خاص بالأنشطة يكون فريدًا لكل مدرسة. وسيُتوقع من الطلاب مسح رمز الاستجابة السريعة ضوئيًا باستخدام هاتف ذكي أو جهاز آخر. ستُستخدم هذه الطريقة لتسجيل حضور الطلاب في اليوم الذي تكون فيه المدرسة مغلقة. إذا لم تكن لديك إمكانية الوصول إلى هاتف ذكي، فسيتم إدراج عنوان موقع الويب في صفحة النشاط أيضًا لتسجيل الحضور عن طريق تسجيل الدخول عبر موقع الويب.</w:t>
      </w:r>
    </w:p>
    <w:p w14:paraId="6534A7DE" w14:textId="77777777" w:rsidR="00102686" w:rsidRDefault="00102686" w:rsidP="00FC0F00">
      <w:pPr>
        <w:pStyle w:val="BodyText"/>
        <w:spacing w:before="11"/>
        <w:rPr>
          <w:sz w:val="23"/>
        </w:rPr>
      </w:pPr>
    </w:p>
    <w:p w14:paraId="3018E13E" w14:textId="77777777" w:rsidR="00102686" w:rsidRDefault="00FC0F00" w:rsidP="00FC0F00">
      <w:pPr>
        <w:pStyle w:val="ListParagraph"/>
        <w:numPr>
          <w:ilvl w:val="0"/>
          <w:numId w:val="1"/>
        </w:numPr>
        <w:bidi/>
        <w:spacing w:line="280" w:lineRule="auto"/>
        <w:ind w:left="330"/>
        <w:rPr>
          <w:color w:val="212121"/>
          <w:sz w:val="20"/>
          <w:rtl/>
        </w:rPr>
      </w:pPr>
      <w:r>
        <w:rPr>
          <w:rFonts w:hint="cs"/>
          <w:color w:val="212121"/>
          <w:sz w:val="20"/>
          <w:rtl/>
        </w:rPr>
        <w:t xml:space="preserve">سيُتوقع من طلاب </w:t>
      </w:r>
      <w:r>
        <w:rPr>
          <w:rFonts w:hint="cs"/>
          <w:b/>
          <w:color w:val="212121"/>
          <w:sz w:val="20"/>
          <w:rtl/>
        </w:rPr>
        <w:t>الصفوف 3-8</w:t>
      </w:r>
      <w:r>
        <w:rPr>
          <w:rFonts w:hint="cs"/>
          <w:color w:val="212121"/>
          <w:sz w:val="20"/>
          <w:rtl/>
        </w:rPr>
        <w:t xml:space="preserve"> تسجيل الدخول إلى حساباتهم على </w:t>
      </w:r>
      <w:r>
        <w:rPr>
          <w:color w:val="212121"/>
          <w:sz w:val="20"/>
        </w:rPr>
        <w:t>Google Classroom</w:t>
      </w:r>
      <w:r>
        <w:rPr>
          <w:rFonts w:hint="cs"/>
          <w:color w:val="212121"/>
          <w:sz w:val="20"/>
          <w:rtl/>
        </w:rPr>
        <w:t xml:space="preserve"> (فصول جوجل التعليمية) للحصول على التكليفات من معلميهم. وسيتم تسجيل حضور الطلاب من خلال </w:t>
      </w:r>
      <w:r>
        <w:rPr>
          <w:color w:val="212121"/>
          <w:sz w:val="20"/>
        </w:rPr>
        <w:t>Google Classroom</w:t>
      </w:r>
      <w:r>
        <w:rPr>
          <w:rFonts w:hint="cs"/>
          <w:color w:val="212121"/>
          <w:sz w:val="20"/>
          <w:rtl/>
        </w:rPr>
        <w:t>.</w:t>
      </w:r>
    </w:p>
    <w:p w14:paraId="4585C916" w14:textId="77777777" w:rsidR="00102686" w:rsidRDefault="00102686" w:rsidP="00FC0F00">
      <w:pPr>
        <w:pStyle w:val="BodyText"/>
        <w:spacing w:before="8"/>
        <w:ind w:left="330"/>
        <w:rPr>
          <w:sz w:val="23"/>
        </w:rPr>
      </w:pPr>
    </w:p>
    <w:p w14:paraId="3880285C" w14:textId="77777777" w:rsidR="00102686" w:rsidRDefault="00FC0F00" w:rsidP="00FC0F00">
      <w:pPr>
        <w:pStyle w:val="ListParagraph"/>
        <w:numPr>
          <w:ilvl w:val="0"/>
          <w:numId w:val="1"/>
        </w:numPr>
        <w:bidi/>
        <w:ind w:left="330"/>
        <w:rPr>
          <w:color w:val="212121"/>
          <w:sz w:val="20"/>
          <w:rtl/>
        </w:rPr>
      </w:pPr>
      <w:r>
        <w:rPr>
          <w:rFonts w:hint="cs"/>
          <w:color w:val="212121"/>
          <w:sz w:val="20"/>
          <w:rtl/>
        </w:rPr>
        <w:t xml:space="preserve">ستُنشر التكليفات لجميع الطلاب، أي طلاب الصفوف من الروضة إلى الصف الثامن، بحلول الساعة </w:t>
      </w:r>
      <w:r>
        <w:rPr>
          <w:rFonts w:hint="cs"/>
          <w:b/>
          <w:color w:val="212121"/>
          <w:sz w:val="20"/>
          <w:rtl/>
        </w:rPr>
        <w:t xml:space="preserve">9:00 صباحًا </w:t>
      </w:r>
      <w:r>
        <w:rPr>
          <w:rFonts w:hint="cs"/>
          <w:color w:val="212121"/>
          <w:sz w:val="20"/>
          <w:rtl/>
        </w:rPr>
        <w:t>في أيام التعليم الإلكتروني.</w:t>
      </w:r>
    </w:p>
    <w:p w14:paraId="27992352" w14:textId="77777777" w:rsidR="00102686" w:rsidRDefault="00102686" w:rsidP="00FC0F00">
      <w:pPr>
        <w:pStyle w:val="BodyText"/>
        <w:ind w:left="330"/>
        <w:rPr>
          <w:sz w:val="27"/>
        </w:rPr>
      </w:pPr>
    </w:p>
    <w:p w14:paraId="38ECC8B9" w14:textId="77777777" w:rsidR="00102686" w:rsidRDefault="00FC0F00" w:rsidP="00FC0F00">
      <w:pPr>
        <w:pStyle w:val="ListParagraph"/>
        <w:numPr>
          <w:ilvl w:val="0"/>
          <w:numId w:val="1"/>
        </w:numPr>
        <w:bidi/>
        <w:ind w:left="330"/>
        <w:rPr>
          <w:color w:val="212121"/>
          <w:sz w:val="20"/>
          <w:rtl/>
        </w:rPr>
      </w:pPr>
      <w:r>
        <w:rPr>
          <w:rFonts w:hint="cs"/>
          <w:b/>
          <w:color w:val="212121"/>
          <w:sz w:val="20"/>
          <w:rtl/>
        </w:rPr>
        <w:t xml:space="preserve">يجب </w:t>
      </w:r>
      <w:r>
        <w:rPr>
          <w:rFonts w:hint="cs"/>
          <w:color w:val="212121"/>
          <w:sz w:val="20"/>
          <w:rtl/>
        </w:rPr>
        <w:t xml:space="preserve">أن يتم تسجيل الحضور بحلول الساعة </w:t>
      </w:r>
      <w:r>
        <w:rPr>
          <w:rFonts w:hint="cs"/>
          <w:b/>
          <w:color w:val="212121"/>
          <w:sz w:val="20"/>
          <w:rtl/>
        </w:rPr>
        <w:t xml:space="preserve">2:45 مساءً </w:t>
      </w:r>
      <w:r>
        <w:rPr>
          <w:rFonts w:hint="cs"/>
          <w:color w:val="212121"/>
          <w:sz w:val="20"/>
          <w:rtl/>
        </w:rPr>
        <w:t>في أيام التعليم الإلكتروني.</w:t>
      </w:r>
    </w:p>
    <w:p w14:paraId="6EDD2311" w14:textId="77777777" w:rsidR="00102686" w:rsidRDefault="00102686" w:rsidP="00FC0F00">
      <w:pPr>
        <w:pStyle w:val="BodyText"/>
        <w:spacing w:before="11"/>
        <w:ind w:left="330"/>
        <w:rPr>
          <w:sz w:val="26"/>
        </w:rPr>
      </w:pPr>
    </w:p>
    <w:p w14:paraId="3497366B" w14:textId="77777777" w:rsidR="00102686" w:rsidRDefault="00FC0F00" w:rsidP="00FC0F00">
      <w:pPr>
        <w:pStyle w:val="ListParagraph"/>
        <w:numPr>
          <w:ilvl w:val="0"/>
          <w:numId w:val="1"/>
        </w:numPr>
        <w:bidi/>
        <w:spacing w:line="280" w:lineRule="auto"/>
        <w:ind w:left="330"/>
        <w:rPr>
          <w:sz w:val="20"/>
          <w:rtl/>
        </w:rPr>
      </w:pPr>
      <w:r>
        <w:rPr>
          <w:rFonts w:hint="cs"/>
          <w:sz w:val="20"/>
          <w:rtl/>
        </w:rPr>
        <w:t>سيكون المعلمون متاحين أثناء الساعات المدرسية المعتادة (حتى الساعة 2:45 مساءً) لتقديم الدعم للطلاب. سيراجع المعلمون التكليفات ويقدمون الملاحظات للطلاب وسيردون على رسائل البريد الإلكتروني في وقت مناسب أثناء الساعات المدرسية المعتادة في أيام التعليم الإلكتروني.</w:t>
      </w:r>
    </w:p>
    <w:p w14:paraId="280F686F" w14:textId="77777777" w:rsidR="00102686" w:rsidRDefault="00102686" w:rsidP="00FC0F00">
      <w:pPr>
        <w:pStyle w:val="BodyText"/>
        <w:spacing w:before="8"/>
        <w:ind w:left="330"/>
        <w:rPr>
          <w:sz w:val="23"/>
        </w:rPr>
      </w:pPr>
    </w:p>
    <w:p w14:paraId="722641B0" w14:textId="77777777" w:rsidR="00102686" w:rsidRDefault="00FC0F00" w:rsidP="00FC0F00">
      <w:pPr>
        <w:pStyle w:val="ListParagraph"/>
        <w:numPr>
          <w:ilvl w:val="0"/>
          <w:numId w:val="1"/>
        </w:numPr>
        <w:bidi/>
        <w:spacing w:line="280" w:lineRule="auto"/>
        <w:ind w:left="330"/>
        <w:rPr>
          <w:sz w:val="20"/>
          <w:rtl/>
        </w:rPr>
      </w:pPr>
      <w:r>
        <w:rPr>
          <w:rFonts w:hint="cs"/>
          <w:sz w:val="20"/>
          <w:rtl/>
        </w:rPr>
        <w:t>إذا لم يتمكن الطلاب من استكمال العمل لسببٍ ما، ينبغي أن يتواصل الطلاب/أولياء الأمور مع المعلم في أقرب وقت ممكن.</w:t>
      </w:r>
    </w:p>
    <w:p w14:paraId="40B2F533" w14:textId="77777777" w:rsidR="00102686" w:rsidRDefault="00102686" w:rsidP="00FC0F00">
      <w:pPr>
        <w:pStyle w:val="BodyText"/>
        <w:spacing w:before="7"/>
        <w:ind w:left="330"/>
        <w:rPr>
          <w:sz w:val="23"/>
        </w:rPr>
      </w:pPr>
    </w:p>
    <w:p w14:paraId="2C756D89" w14:textId="77777777" w:rsidR="00102686" w:rsidRDefault="00FC0F00" w:rsidP="00FC0F00">
      <w:pPr>
        <w:pStyle w:val="ListParagraph"/>
        <w:numPr>
          <w:ilvl w:val="0"/>
          <w:numId w:val="1"/>
        </w:numPr>
        <w:bidi/>
        <w:ind w:left="330"/>
        <w:rPr>
          <w:sz w:val="20"/>
          <w:rtl/>
        </w:rPr>
      </w:pPr>
      <w:r>
        <w:rPr>
          <w:rFonts w:hint="cs"/>
          <w:sz w:val="20"/>
          <w:rtl/>
        </w:rPr>
        <w:t>التوجيهات االخاصة بتكليفات الطلاب</w:t>
      </w:r>
    </w:p>
    <w:p w14:paraId="2FF7E99A" w14:textId="77777777" w:rsidR="00102686" w:rsidRDefault="00FC0F00" w:rsidP="00FC0F00">
      <w:pPr>
        <w:pStyle w:val="ListParagraph"/>
        <w:numPr>
          <w:ilvl w:val="1"/>
          <w:numId w:val="1"/>
        </w:numPr>
        <w:bidi/>
        <w:spacing w:before="40"/>
        <w:ind w:left="660"/>
        <w:rPr>
          <w:sz w:val="20"/>
          <w:rtl/>
        </w:rPr>
      </w:pPr>
      <w:r>
        <w:rPr>
          <w:rFonts w:hint="cs"/>
          <w:sz w:val="20"/>
          <w:rtl/>
        </w:rPr>
        <w:t>ينبغي أن يتوقع طلاب الصفوف من الروضة وحتى الصف الثاني قضاء ما لا يزيد عن ساعتين لاستكمال الجدول</w:t>
      </w:r>
    </w:p>
    <w:p w14:paraId="54C981B3" w14:textId="77777777" w:rsidR="00102686" w:rsidRDefault="00FC0F00" w:rsidP="00FC0F00">
      <w:pPr>
        <w:pStyle w:val="ListParagraph"/>
        <w:numPr>
          <w:ilvl w:val="1"/>
          <w:numId w:val="1"/>
        </w:numPr>
        <w:bidi/>
        <w:spacing w:before="40"/>
        <w:ind w:left="660"/>
        <w:rPr>
          <w:sz w:val="20"/>
          <w:rtl/>
        </w:rPr>
      </w:pPr>
      <w:r>
        <w:rPr>
          <w:rFonts w:hint="cs"/>
          <w:sz w:val="20"/>
          <w:rtl/>
        </w:rPr>
        <w:t>ينبغي أن يتوقع طلاب الصفوف 3-6 قضاء ما لا يزيد عن 3 ساعات لاستكمال الجدول</w:t>
      </w:r>
    </w:p>
    <w:p w14:paraId="5181982D" w14:textId="77777777" w:rsidR="00102686" w:rsidRDefault="00FC0F00" w:rsidP="00FC0F00">
      <w:pPr>
        <w:pStyle w:val="ListParagraph"/>
        <w:numPr>
          <w:ilvl w:val="1"/>
          <w:numId w:val="1"/>
        </w:numPr>
        <w:bidi/>
        <w:spacing w:before="40" w:line="280" w:lineRule="auto"/>
        <w:ind w:left="660"/>
        <w:rPr>
          <w:sz w:val="20"/>
          <w:rtl/>
        </w:rPr>
      </w:pPr>
      <w:r>
        <w:rPr>
          <w:rFonts w:hint="cs"/>
          <w:sz w:val="20"/>
          <w:rtl/>
        </w:rPr>
        <w:t>ينبغي أن يتوقع طلاب الصفين 7 و8 قضاء ما لا يزيد عن 4 ساعات لاستكمال تكليفات اليوم.</w:t>
      </w:r>
    </w:p>
    <w:p w14:paraId="73B7E29E" w14:textId="77777777" w:rsidR="00102686" w:rsidRDefault="00102686" w:rsidP="00FC0F00">
      <w:pPr>
        <w:pStyle w:val="BodyText"/>
        <w:spacing w:before="8"/>
        <w:rPr>
          <w:sz w:val="23"/>
        </w:rPr>
      </w:pPr>
    </w:p>
    <w:p w14:paraId="707DB34B" w14:textId="77777777" w:rsidR="00102686" w:rsidRDefault="00FC0F00" w:rsidP="00FC0F00">
      <w:pPr>
        <w:pStyle w:val="BodyText"/>
        <w:bidi/>
        <w:spacing w:line="249" w:lineRule="auto"/>
        <w:rPr>
          <w:rtl/>
        </w:rPr>
      </w:pPr>
      <w:r>
        <w:rPr>
          <w:rFonts w:hint="cs"/>
          <w:rtl/>
        </w:rPr>
        <w:t>نأمل ألّا نضطر إلى غلق المدرسة هذا العام، ولكن إذا حدث هذا، فإننا واثقون أن التعليم الإلكتروني سيكون أمرًا ناجحًا. إذا كانت لديكم أي أسئلة، يُرجى التواصل مع معلمي أطفالكم أو مدير المبنى. شكرًا لكم على دعمكم المستمر.</w:t>
      </w:r>
    </w:p>
    <w:p w14:paraId="58DCD3F6" w14:textId="77777777" w:rsidR="00844399" w:rsidRDefault="00FC0F00" w:rsidP="00FC0F00">
      <w:pPr>
        <w:pStyle w:val="BodyText"/>
        <w:bidi/>
        <w:spacing w:before="22" w:line="510" w:lineRule="exact"/>
        <w:ind w:right="10"/>
      </w:pPr>
      <w:r>
        <w:rPr>
          <w:rFonts w:hint="cs"/>
          <w:rtl/>
        </w:rPr>
        <w:t>نتمنى لكم عامًا دراسيًا رائعًا!</w:t>
      </w:r>
    </w:p>
    <w:p w14:paraId="215433AB" w14:textId="499E1082" w:rsidR="00102686" w:rsidRDefault="00844399" w:rsidP="00844399">
      <w:pPr>
        <w:pStyle w:val="BodyText"/>
        <w:bidi/>
        <w:spacing w:before="22" w:line="510" w:lineRule="exact"/>
        <w:ind w:right="10"/>
        <w:rPr>
          <w:rtl/>
        </w:rPr>
      </w:pPr>
      <w:r>
        <w:t>Lori Connolly</w:t>
      </w:r>
      <w:bookmarkStart w:id="0" w:name="_GoBack"/>
      <w:bookmarkEnd w:id="0"/>
    </w:p>
    <w:p w14:paraId="364EDE7E" w14:textId="355A08F9" w:rsidR="00102686" w:rsidRDefault="00FC0F00" w:rsidP="00FC0F00">
      <w:pPr>
        <w:pStyle w:val="BodyText"/>
        <w:bidi/>
        <w:spacing w:line="210" w:lineRule="exact"/>
        <w:ind w:right="10"/>
        <w:rPr>
          <w:rtl/>
        </w:rPr>
      </w:pPr>
      <w:r>
        <w:rPr>
          <w:rFonts w:hint="cs"/>
          <w:rtl/>
        </w:rPr>
        <w:t>مديرة التدريس والتعلم</w:t>
      </w:r>
    </w:p>
    <w:p w14:paraId="2C95A652" w14:textId="1AB1C0EC" w:rsidR="00102686" w:rsidRPr="00FC0F00" w:rsidRDefault="00102686" w:rsidP="00FC0F00">
      <w:pPr>
        <w:pStyle w:val="BodyText"/>
        <w:ind w:right="10"/>
      </w:pPr>
    </w:p>
    <w:sectPr w:rsidR="00102686" w:rsidRPr="00FC0F00" w:rsidSect="00844399">
      <w:headerReference w:type="default" r:id="rId7"/>
      <w:footerReference w:type="default" r:id="rId8"/>
      <w:type w:val="continuous"/>
      <w:pgSz w:w="12240" w:h="15840"/>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B0D32" w14:textId="77777777" w:rsidR="005809E9" w:rsidRDefault="005809E9" w:rsidP="00492F8C">
      <w:r>
        <w:separator/>
      </w:r>
    </w:p>
  </w:endnote>
  <w:endnote w:type="continuationSeparator" w:id="0">
    <w:p w14:paraId="2078D1FC" w14:textId="77777777" w:rsidR="005809E9" w:rsidRDefault="005809E9" w:rsidP="0049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C36F" w14:textId="77777777" w:rsidR="00844399" w:rsidRPr="00844399" w:rsidRDefault="00844399" w:rsidP="00844399">
    <w:pPr>
      <w:widowControl/>
      <w:tabs>
        <w:tab w:val="center" w:pos="4680"/>
        <w:tab w:val="right" w:pos="9360"/>
      </w:tabs>
      <w:autoSpaceDE/>
      <w:autoSpaceDN/>
      <w:bidi/>
      <w:jc w:val="both"/>
      <w:rPr>
        <w:rFonts w:eastAsia="DengXian"/>
        <w:b/>
        <w:bCs/>
        <w:sz w:val="21"/>
        <w:szCs w:val="21"/>
        <w:lang w:eastAsia="zh-CN" w:bidi="ar-SA"/>
      </w:rPr>
    </w:pPr>
    <w:r w:rsidRPr="00844399">
      <w:rPr>
        <w:rFonts w:eastAsia="DengXian"/>
        <w:b/>
        <w:bCs/>
        <w:sz w:val="21"/>
        <w:szCs w:val="21"/>
        <w:rtl/>
        <w:lang w:eastAsia="zh-CN" w:bidi="ar-SA"/>
      </w:rPr>
      <w:t>إنَّ مهمتنا هي تخريج الطلاب المسؤولين والواثقين من أنفسهم والذين هم على استعداد لتحدِّيات المدرسة الثانوية وخارجها من خلال التعليم الشخصي الذي يوفر أساسًا أكاديميًّا سليمًا ويعزز التنمية الاجتماعية والعاطفية والبدنية للطالب في بيئة آمنة وداعمة.</w:t>
    </w:r>
  </w:p>
  <w:p w14:paraId="3B5BB08D" w14:textId="5F3E53C0" w:rsidR="00492F8C" w:rsidRPr="00844399" w:rsidRDefault="00844399" w:rsidP="00844399">
    <w:pPr>
      <w:widowControl/>
      <w:tabs>
        <w:tab w:val="center" w:pos="4680"/>
        <w:tab w:val="right" w:pos="9360"/>
      </w:tabs>
      <w:autoSpaceDE/>
      <w:autoSpaceDN/>
      <w:bidi/>
      <w:jc w:val="both"/>
      <w:rPr>
        <w:rFonts w:eastAsia="DengXian"/>
        <w:sz w:val="21"/>
        <w:szCs w:val="21"/>
        <w:rtl/>
        <w:lang w:eastAsia="zh-CN" w:bidi="ar-SA"/>
      </w:rPr>
    </w:pPr>
    <w:r w:rsidRPr="00844399">
      <w:rPr>
        <w:rFonts w:eastAsia="DengXian"/>
        <w:sz w:val="21"/>
        <w:szCs w:val="21"/>
        <w:lang w:eastAsia="zh-CN" w:bidi="ar-SA"/>
      </w:rPr>
      <w:t>(Arabic)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DFD4A" w14:textId="77777777" w:rsidR="005809E9" w:rsidRDefault="005809E9" w:rsidP="00492F8C">
      <w:r>
        <w:separator/>
      </w:r>
    </w:p>
  </w:footnote>
  <w:footnote w:type="continuationSeparator" w:id="0">
    <w:p w14:paraId="0BA71B8B" w14:textId="77777777" w:rsidR="005809E9" w:rsidRDefault="005809E9" w:rsidP="0049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347" w:type="dxa"/>
      <w:tblLook w:val="04A0" w:firstRow="1" w:lastRow="0" w:firstColumn="1" w:lastColumn="0" w:noHBand="0" w:noVBand="1"/>
    </w:tblPr>
    <w:tblGrid>
      <w:gridCol w:w="2418"/>
      <w:gridCol w:w="3190"/>
      <w:gridCol w:w="1760"/>
      <w:gridCol w:w="1979"/>
    </w:tblGrid>
    <w:tr w:rsidR="00844399" w:rsidRPr="00844399" w14:paraId="41FC9A7E" w14:textId="77777777" w:rsidTr="00844399">
      <w:tc>
        <w:tcPr>
          <w:tcW w:w="7368" w:type="dxa"/>
          <w:gridSpan w:val="3"/>
          <w:tcBorders>
            <w:top w:val="nil"/>
            <w:left w:val="nil"/>
            <w:bottom w:val="nil"/>
            <w:right w:val="nil"/>
          </w:tcBorders>
        </w:tcPr>
        <w:p w14:paraId="13DE2D36" w14:textId="77777777" w:rsidR="00844399" w:rsidRPr="00844399" w:rsidRDefault="00844399" w:rsidP="00844399">
          <w:pPr>
            <w:bidi/>
            <w:rPr>
              <w:rFonts w:eastAsia="DengXian"/>
              <w:b/>
              <w:bCs/>
              <w:sz w:val="24"/>
              <w:szCs w:val="24"/>
            </w:rPr>
          </w:pPr>
          <w:r w:rsidRPr="00844399">
            <w:rPr>
              <w:rFonts w:eastAsia="DengXian"/>
              <w:b/>
              <w:bCs/>
              <w:sz w:val="24"/>
              <w:szCs w:val="24"/>
              <w:rtl/>
              <w:lang w:bidi="ar-SY"/>
            </w:rPr>
            <w:t>مدرسة منطقة 126،</w:t>
          </w:r>
          <w:r w:rsidRPr="00844399">
            <w:rPr>
              <w:rFonts w:eastAsia="DengXian"/>
              <w:sz w:val="24"/>
              <w:szCs w:val="24"/>
              <w:rtl/>
            </w:rPr>
            <w:t xml:space="preserve"> </w:t>
          </w:r>
          <w:r w:rsidRPr="00844399">
            <w:rPr>
              <w:rFonts w:eastAsia="DengXian"/>
              <w:b/>
              <w:bCs/>
              <w:sz w:val="24"/>
              <w:szCs w:val="24"/>
            </w:rPr>
            <w:t>ALSIP</w:t>
          </w:r>
          <w:r w:rsidRPr="00844399">
            <w:rPr>
              <w:rFonts w:eastAsia="DengXian"/>
              <w:b/>
              <w:bCs/>
              <w:sz w:val="24"/>
              <w:szCs w:val="24"/>
              <w:rtl/>
            </w:rPr>
            <w:t xml:space="preserve">، </w:t>
          </w:r>
          <w:proofErr w:type="spellStart"/>
          <w:r w:rsidRPr="00844399">
            <w:rPr>
              <w:rFonts w:eastAsia="DengXian"/>
              <w:b/>
              <w:bCs/>
              <w:sz w:val="24"/>
              <w:szCs w:val="24"/>
            </w:rPr>
            <w:t>HAZELGREEN</w:t>
          </w:r>
          <w:proofErr w:type="spellEnd"/>
          <w:r w:rsidRPr="00844399">
            <w:rPr>
              <w:rFonts w:eastAsia="DengXian"/>
              <w:b/>
              <w:bCs/>
              <w:sz w:val="24"/>
              <w:szCs w:val="24"/>
              <w:rtl/>
            </w:rPr>
            <w:t xml:space="preserve">، </w:t>
          </w:r>
          <w:r w:rsidRPr="00844399">
            <w:rPr>
              <w:rFonts w:eastAsia="DengXian"/>
              <w:b/>
              <w:bCs/>
              <w:sz w:val="24"/>
              <w:szCs w:val="24"/>
            </w:rPr>
            <w:t>OAK LAWN</w:t>
          </w:r>
        </w:p>
        <w:p w14:paraId="4D7936C0" w14:textId="77777777" w:rsidR="00844399" w:rsidRPr="00844399" w:rsidRDefault="00844399" w:rsidP="00844399">
          <w:pPr>
            <w:bidi/>
            <w:rPr>
              <w:rFonts w:eastAsia="DengXian"/>
              <w:sz w:val="6"/>
              <w:szCs w:val="6"/>
            </w:rPr>
          </w:pPr>
        </w:p>
      </w:tc>
      <w:tc>
        <w:tcPr>
          <w:tcW w:w="1979" w:type="dxa"/>
          <w:vMerge w:val="restart"/>
          <w:tcBorders>
            <w:top w:val="nil"/>
            <w:left w:val="nil"/>
            <w:bottom w:val="nil"/>
            <w:right w:val="nil"/>
          </w:tcBorders>
        </w:tcPr>
        <w:p w14:paraId="3E363E30" w14:textId="77777777" w:rsidR="00844399" w:rsidRPr="00844399" w:rsidRDefault="00844399" w:rsidP="00844399">
          <w:pPr>
            <w:rPr>
              <w:rFonts w:eastAsia="DengXian"/>
            </w:rPr>
          </w:pPr>
          <w:r w:rsidRPr="00844399">
            <w:rPr>
              <w:rFonts w:eastAsia="DengXian"/>
              <w:noProof/>
            </w:rPr>
            <w:drawing>
              <wp:inline distT="0" distB="0" distL="0" distR="0" wp14:anchorId="5FFA8B97" wp14:editId="29CA17F8">
                <wp:extent cx="985647" cy="985647"/>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647" cy="985647"/>
                        </a:xfrm>
                        <a:prstGeom prst="rect">
                          <a:avLst/>
                        </a:prstGeom>
                      </pic:spPr>
                    </pic:pic>
                  </a:graphicData>
                </a:graphic>
              </wp:inline>
            </w:drawing>
          </w:r>
        </w:p>
      </w:tc>
    </w:tr>
    <w:tr w:rsidR="00844399" w:rsidRPr="00844399" w14:paraId="3A73DC10" w14:textId="77777777" w:rsidTr="00844399">
      <w:trPr>
        <w:trHeight w:val="602"/>
      </w:trPr>
      <w:tc>
        <w:tcPr>
          <w:tcW w:w="2418" w:type="dxa"/>
          <w:vMerge w:val="restart"/>
          <w:tcBorders>
            <w:top w:val="nil"/>
            <w:left w:val="nil"/>
            <w:bottom w:val="nil"/>
            <w:right w:val="nil"/>
          </w:tcBorders>
        </w:tcPr>
        <w:p w14:paraId="12BFB290" w14:textId="77777777" w:rsidR="00844399" w:rsidRPr="00844399" w:rsidRDefault="00844399" w:rsidP="00844399">
          <w:pPr>
            <w:bidi/>
            <w:rPr>
              <w:rFonts w:eastAsia="DengXian"/>
              <w:sz w:val="20"/>
              <w:szCs w:val="20"/>
            </w:rPr>
          </w:pPr>
          <w:proofErr w:type="spellStart"/>
          <w:r w:rsidRPr="00844399">
            <w:rPr>
              <w:rFonts w:eastAsia="DengXian"/>
              <w:sz w:val="20"/>
              <w:szCs w:val="20"/>
            </w:rPr>
            <w:t>Hazelgreen</w:t>
          </w:r>
          <w:proofErr w:type="spellEnd"/>
          <w:r w:rsidRPr="00844399">
            <w:rPr>
              <w:rFonts w:eastAsia="DengXian"/>
              <w:sz w:val="20"/>
              <w:szCs w:val="20"/>
            </w:rPr>
            <w:t xml:space="preserve"> Elementary</w:t>
          </w:r>
        </w:p>
        <w:p w14:paraId="5F31E92B" w14:textId="77777777" w:rsidR="00844399" w:rsidRPr="00844399" w:rsidRDefault="00844399" w:rsidP="00844399">
          <w:pPr>
            <w:bidi/>
            <w:rPr>
              <w:rFonts w:eastAsia="DengXian"/>
              <w:sz w:val="20"/>
              <w:szCs w:val="20"/>
            </w:rPr>
          </w:pPr>
          <w:r w:rsidRPr="00844399">
            <w:rPr>
              <w:rFonts w:eastAsia="DengXian"/>
              <w:sz w:val="20"/>
              <w:szCs w:val="20"/>
            </w:rPr>
            <w:t>Lane Elementary</w:t>
          </w:r>
        </w:p>
        <w:p w14:paraId="18CB12EE" w14:textId="36C3A818" w:rsidR="00844399" w:rsidRPr="00844399" w:rsidRDefault="00844399" w:rsidP="00844399">
          <w:pPr>
            <w:bidi/>
            <w:rPr>
              <w:rFonts w:eastAsia="DengXian"/>
              <w:sz w:val="20"/>
              <w:szCs w:val="20"/>
            </w:rPr>
          </w:pPr>
          <w:r w:rsidRPr="00844399">
            <w:rPr>
              <w:rFonts w:eastAsia="DengXian"/>
              <w:sz w:val="20"/>
              <w:szCs w:val="20"/>
            </w:rPr>
            <w:t>Stony Creek Elementar</w:t>
          </w:r>
          <w:r w:rsidRPr="00844399">
            <w:rPr>
              <w:rFonts w:eastAsia="DengXian"/>
              <w:sz w:val="20"/>
              <w:szCs w:val="20"/>
            </w:rPr>
            <w:t>y</w:t>
          </w:r>
        </w:p>
        <w:p w14:paraId="41A1F50D" w14:textId="77777777" w:rsidR="00844399" w:rsidRPr="00844399" w:rsidRDefault="00844399" w:rsidP="00844399">
          <w:pPr>
            <w:bidi/>
            <w:rPr>
              <w:rFonts w:eastAsia="DengXian"/>
              <w:sz w:val="20"/>
              <w:szCs w:val="20"/>
            </w:rPr>
          </w:pPr>
          <w:r w:rsidRPr="00844399">
            <w:rPr>
              <w:rFonts w:eastAsia="DengXian"/>
              <w:sz w:val="20"/>
              <w:szCs w:val="20"/>
            </w:rPr>
            <w:t>Prairie Junior High</w:t>
          </w:r>
        </w:p>
      </w:tc>
      <w:tc>
        <w:tcPr>
          <w:tcW w:w="3190" w:type="dxa"/>
          <w:vMerge w:val="restart"/>
          <w:tcBorders>
            <w:top w:val="nil"/>
            <w:left w:val="nil"/>
            <w:bottom w:val="nil"/>
            <w:right w:val="nil"/>
          </w:tcBorders>
        </w:tcPr>
        <w:p w14:paraId="7D42BD39" w14:textId="77777777" w:rsidR="00844399" w:rsidRPr="00844399" w:rsidRDefault="00844399" w:rsidP="00844399">
          <w:pPr>
            <w:bidi/>
            <w:rPr>
              <w:rFonts w:eastAsia="DengXian"/>
              <w:sz w:val="20"/>
              <w:szCs w:val="20"/>
            </w:rPr>
          </w:pPr>
          <w:r w:rsidRPr="00844399">
            <w:rPr>
              <w:rFonts w:eastAsia="DengXian"/>
              <w:sz w:val="20"/>
              <w:szCs w:val="20"/>
            </w:rPr>
            <w:t xml:space="preserve">11900 South </w:t>
          </w:r>
          <w:proofErr w:type="spellStart"/>
          <w:r w:rsidRPr="00844399">
            <w:rPr>
              <w:rFonts w:eastAsia="DengXian"/>
              <w:sz w:val="20"/>
              <w:szCs w:val="20"/>
            </w:rPr>
            <w:t>Kostner</w:t>
          </w:r>
          <w:proofErr w:type="spellEnd"/>
          <w:r w:rsidRPr="00844399">
            <w:rPr>
              <w:rFonts w:eastAsia="DengXian"/>
              <w:sz w:val="20"/>
              <w:szCs w:val="20"/>
            </w:rPr>
            <w:t xml:space="preserve"> Avenue</w:t>
          </w:r>
        </w:p>
        <w:p w14:paraId="04623B2E" w14:textId="77777777" w:rsidR="00844399" w:rsidRPr="00844399" w:rsidRDefault="00844399" w:rsidP="00844399">
          <w:pPr>
            <w:bidi/>
            <w:rPr>
              <w:rFonts w:eastAsia="DengXian"/>
              <w:sz w:val="20"/>
              <w:szCs w:val="20"/>
            </w:rPr>
          </w:pPr>
          <w:r w:rsidRPr="00844399">
            <w:rPr>
              <w:rFonts w:eastAsia="DengXian"/>
              <w:sz w:val="20"/>
              <w:szCs w:val="20"/>
            </w:rPr>
            <w:t>Alsip, IL 60803-2307</w:t>
          </w:r>
        </w:p>
        <w:p w14:paraId="478516C6" w14:textId="77777777" w:rsidR="00844399" w:rsidRPr="00844399" w:rsidRDefault="00844399" w:rsidP="00844399">
          <w:pPr>
            <w:bidi/>
            <w:rPr>
              <w:rFonts w:eastAsia="DengXian"/>
              <w:sz w:val="20"/>
              <w:szCs w:val="20"/>
            </w:rPr>
          </w:pPr>
          <w:r w:rsidRPr="00844399">
            <w:rPr>
              <w:rFonts w:eastAsia="DengXian"/>
              <w:sz w:val="20"/>
              <w:szCs w:val="20"/>
            </w:rPr>
            <w:t>708-389-1900</w:t>
          </w:r>
        </w:p>
        <w:p w14:paraId="57C77335" w14:textId="77777777" w:rsidR="00844399" w:rsidRPr="00844399" w:rsidRDefault="00844399" w:rsidP="00844399">
          <w:pPr>
            <w:bidi/>
            <w:rPr>
              <w:rFonts w:eastAsia="DengXian"/>
              <w:sz w:val="20"/>
              <w:szCs w:val="20"/>
            </w:rPr>
          </w:pPr>
          <w:r w:rsidRPr="00844399">
            <w:rPr>
              <w:rFonts w:eastAsia="DengXian"/>
              <w:sz w:val="20"/>
              <w:szCs w:val="20"/>
              <w:rtl/>
            </w:rPr>
            <w:t xml:space="preserve">فاكس: </w:t>
          </w:r>
          <w:r w:rsidRPr="00844399">
            <w:rPr>
              <w:rFonts w:eastAsia="DengXian"/>
              <w:sz w:val="20"/>
              <w:szCs w:val="20"/>
            </w:rPr>
            <w:t>708-396-3793</w:t>
          </w:r>
        </w:p>
        <w:p w14:paraId="199BAAD2" w14:textId="77777777" w:rsidR="00844399" w:rsidRPr="00844399" w:rsidRDefault="00844399" w:rsidP="00844399">
          <w:pPr>
            <w:bidi/>
            <w:rPr>
              <w:rFonts w:eastAsia="DengXian"/>
              <w:sz w:val="20"/>
              <w:szCs w:val="20"/>
            </w:rPr>
          </w:pPr>
          <w:r w:rsidRPr="00844399">
            <w:rPr>
              <w:rFonts w:eastAsia="DengXian"/>
              <w:sz w:val="20"/>
              <w:szCs w:val="20"/>
            </w:rPr>
            <w:t>www.dist126.org</w:t>
          </w:r>
        </w:p>
      </w:tc>
      <w:tc>
        <w:tcPr>
          <w:tcW w:w="1760" w:type="dxa"/>
          <w:tcBorders>
            <w:top w:val="nil"/>
            <w:left w:val="nil"/>
            <w:bottom w:val="nil"/>
            <w:right w:val="nil"/>
          </w:tcBorders>
        </w:tcPr>
        <w:p w14:paraId="03F509B8" w14:textId="77777777" w:rsidR="00844399" w:rsidRPr="00844399" w:rsidRDefault="00844399" w:rsidP="00844399">
          <w:pPr>
            <w:bidi/>
            <w:rPr>
              <w:rFonts w:eastAsia="DengXian"/>
              <w:b/>
              <w:bCs/>
              <w:sz w:val="20"/>
              <w:szCs w:val="20"/>
            </w:rPr>
          </w:pPr>
          <w:r w:rsidRPr="00844399">
            <w:rPr>
              <w:rFonts w:eastAsia="DengXian"/>
              <w:b/>
              <w:bCs/>
              <w:sz w:val="20"/>
              <w:szCs w:val="20"/>
            </w:rPr>
            <w:t>Craig Gwaltney</w:t>
          </w:r>
        </w:p>
        <w:p w14:paraId="6A8279A2" w14:textId="77777777" w:rsidR="00844399" w:rsidRPr="00844399" w:rsidRDefault="00844399" w:rsidP="00844399">
          <w:pPr>
            <w:bidi/>
            <w:rPr>
              <w:rFonts w:eastAsia="DengXian"/>
              <w:sz w:val="20"/>
              <w:szCs w:val="20"/>
            </w:rPr>
          </w:pPr>
          <w:r w:rsidRPr="00844399">
            <w:rPr>
              <w:rFonts w:eastAsia="DengXian"/>
              <w:sz w:val="20"/>
              <w:szCs w:val="20"/>
              <w:rtl/>
            </w:rPr>
            <w:t>المشرف العام</w:t>
          </w:r>
        </w:p>
      </w:tc>
      <w:tc>
        <w:tcPr>
          <w:tcW w:w="1979" w:type="dxa"/>
          <w:vMerge/>
          <w:tcBorders>
            <w:top w:val="nil"/>
            <w:left w:val="nil"/>
            <w:bottom w:val="nil"/>
            <w:right w:val="nil"/>
          </w:tcBorders>
        </w:tcPr>
        <w:p w14:paraId="2A8138FC" w14:textId="77777777" w:rsidR="00844399" w:rsidRPr="00844399" w:rsidRDefault="00844399" w:rsidP="00844399">
          <w:pPr>
            <w:rPr>
              <w:rFonts w:eastAsia="DengXian"/>
              <w:sz w:val="20"/>
              <w:szCs w:val="20"/>
            </w:rPr>
          </w:pPr>
        </w:p>
      </w:tc>
    </w:tr>
    <w:tr w:rsidR="00844399" w:rsidRPr="00844399" w14:paraId="778FBAB4" w14:textId="77777777" w:rsidTr="00844399">
      <w:trPr>
        <w:trHeight w:val="458"/>
      </w:trPr>
      <w:tc>
        <w:tcPr>
          <w:tcW w:w="2418" w:type="dxa"/>
          <w:vMerge/>
          <w:tcBorders>
            <w:top w:val="nil"/>
            <w:left w:val="nil"/>
            <w:bottom w:val="nil"/>
            <w:right w:val="nil"/>
          </w:tcBorders>
        </w:tcPr>
        <w:p w14:paraId="09CE145A" w14:textId="77777777" w:rsidR="00844399" w:rsidRPr="00844399" w:rsidRDefault="00844399" w:rsidP="00844399">
          <w:pPr>
            <w:rPr>
              <w:rFonts w:eastAsia="DengXian"/>
              <w:sz w:val="20"/>
              <w:szCs w:val="20"/>
            </w:rPr>
          </w:pPr>
        </w:p>
      </w:tc>
      <w:tc>
        <w:tcPr>
          <w:tcW w:w="3190" w:type="dxa"/>
          <w:vMerge/>
          <w:tcBorders>
            <w:top w:val="nil"/>
            <w:left w:val="nil"/>
            <w:bottom w:val="nil"/>
            <w:right w:val="nil"/>
          </w:tcBorders>
        </w:tcPr>
        <w:p w14:paraId="41EF7F8F" w14:textId="77777777" w:rsidR="00844399" w:rsidRPr="00844399" w:rsidRDefault="00844399" w:rsidP="00844399">
          <w:pPr>
            <w:rPr>
              <w:rFonts w:eastAsia="DengXian"/>
              <w:sz w:val="20"/>
              <w:szCs w:val="20"/>
            </w:rPr>
          </w:pPr>
        </w:p>
      </w:tc>
      <w:tc>
        <w:tcPr>
          <w:tcW w:w="1760" w:type="dxa"/>
          <w:tcBorders>
            <w:top w:val="nil"/>
            <w:left w:val="nil"/>
            <w:bottom w:val="nil"/>
            <w:right w:val="nil"/>
          </w:tcBorders>
        </w:tcPr>
        <w:p w14:paraId="1BFD7A00" w14:textId="77777777" w:rsidR="00844399" w:rsidRPr="00844399" w:rsidRDefault="00844399" w:rsidP="00844399">
          <w:pPr>
            <w:bidi/>
            <w:rPr>
              <w:rFonts w:eastAsia="DengXian"/>
              <w:b/>
              <w:bCs/>
              <w:sz w:val="20"/>
              <w:szCs w:val="20"/>
            </w:rPr>
          </w:pPr>
          <w:r w:rsidRPr="00844399">
            <w:rPr>
              <w:rFonts w:eastAsia="DengXian"/>
              <w:b/>
              <w:bCs/>
              <w:sz w:val="20"/>
              <w:szCs w:val="20"/>
            </w:rPr>
            <w:t xml:space="preserve">Steve </w:t>
          </w:r>
          <w:proofErr w:type="spellStart"/>
          <w:r w:rsidRPr="00844399">
            <w:rPr>
              <w:rFonts w:eastAsia="DengXian"/>
              <w:b/>
              <w:bCs/>
              <w:sz w:val="20"/>
              <w:szCs w:val="20"/>
            </w:rPr>
            <w:t>Gress</w:t>
          </w:r>
          <w:proofErr w:type="spellEnd"/>
        </w:p>
        <w:p w14:paraId="663E1ECD" w14:textId="77777777" w:rsidR="00844399" w:rsidRPr="00844399" w:rsidRDefault="00844399" w:rsidP="00844399">
          <w:pPr>
            <w:bidi/>
            <w:rPr>
              <w:rFonts w:eastAsia="DengXian"/>
              <w:sz w:val="20"/>
              <w:szCs w:val="20"/>
            </w:rPr>
          </w:pPr>
          <w:r w:rsidRPr="00844399">
            <w:rPr>
              <w:rFonts w:eastAsia="DengXian"/>
              <w:sz w:val="20"/>
              <w:szCs w:val="20"/>
              <w:rtl/>
            </w:rPr>
            <w:t>مساعد المشرف العام</w:t>
          </w:r>
        </w:p>
      </w:tc>
      <w:tc>
        <w:tcPr>
          <w:tcW w:w="1979" w:type="dxa"/>
          <w:vMerge/>
          <w:tcBorders>
            <w:top w:val="nil"/>
            <w:left w:val="nil"/>
            <w:bottom w:val="nil"/>
            <w:right w:val="nil"/>
          </w:tcBorders>
        </w:tcPr>
        <w:p w14:paraId="78307F47" w14:textId="77777777" w:rsidR="00844399" w:rsidRPr="00844399" w:rsidRDefault="00844399" w:rsidP="00844399">
          <w:pPr>
            <w:rPr>
              <w:rFonts w:eastAsia="DengXian"/>
              <w:sz w:val="20"/>
              <w:szCs w:val="20"/>
            </w:rPr>
          </w:pPr>
        </w:p>
      </w:tc>
    </w:tr>
  </w:tbl>
  <w:p w14:paraId="77B411CB" w14:textId="77777777" w:rsidR="00492F8C" w:rsidRPr="00844399" w:rsidRDefault="00492F8C" w:rsidP="0084439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E0C51"/>
    <w:multiLevelType w:val="hybridMultilevel"/>
    <w:tmpl w:val="709466E6"/>
    <w:lvl w:ilvl="0" w:tplc="213446E4">
      <w:numFmt w:val="bullet"/>
      <w:lvlText w:val="●"/>
      <w:lvlJc w:val="left"/>
      <w:pPr>
        <w:ind w:left="1680" w:hanging="360"/>
      </w:pPr>
      <w:rPr>
        <w:rFonts w:hint="default"/>
        <w:spacing w:val="-1"/>
        <w:w w:val="100"/>
      </w:rPr>
    </w:lvl>
    <w:lvl w:ilvl="1" w:tplc="FDC88E66">
      <w:numFmt w:val="bullet"/>
      <w:lvlText w:val="○"/>
      <w:lvlJc w:val="left"/>
      <w:pPr>
        <w:ind w:left="2400" w:hanging="360"/>
      </w:pPr>
      <w:rPr>
        <w:rFonts w:ascii="Arial" w:eastAsia="Arial" w:hAnsi="Arial" w:cs="Arial" w:hint="default"/>
        <w:spacing w:val="-1"/>
        <w:w w:val="100"/>
        <w:sz w:val="20"/>
        <w:szCs w:val="20"/>
      </w:rPr>
    </w:lvl>
    <w:lvl w:ilvl="2" w:tplc="63CAB5F0">
      <w:numFmt w:val="bullet"/>
      <w:lvlText w:val="•"/>
      <w:lvlJc w:val="left"/>
      <w:pPr>
        <w:ind w:left="3437" w:hanging="360"/>
      </w:pPr>
      <w:rPr>
        <w:rFonts w:hint="default"/>
      </w:rPr>
    </w:lvl>
    <w:lvl w:ilvl="3" w:tplc="5DB8DDB4">
      <w:numFmt w:val="bullet"/>
      <w:lvlText w:val="•"/>
      <w:lvlJc w:val="left"/>
      <w:pPr>
        <w:ind w:left="4475" w:hanging="360"/>
      </w:pPr>
      <w:rPr>
        <w:rFonts w:hint="default"/>
      </w:rPr>
    </w:lvl>
    <w:lvl w:ilvl="4" w:tplc="DB40BF48">
      <w:numFmt w:val="bullet"/>
      <w:lvlText w:val="•"/>
      <w:lvlJc w:val="left"/>
      <w:pPr>
        <w:ind w:left="5513" w:hanging="360"/>
      </w:pPr>
      <w:rPr>
        <w:rFonts w:hint="default"/>
      </w:rPr>
    </w:lvl>
    <w:lvl w:ilvl="5" w:tplc="B62C3670">
      <w:numFmt w:val="bullet"/>
      <w:lvlText w:val="•"/>
      <w:lvlJc w:val="left"/>
      <w:pPr>
        <w:ind w:left="6551" w:hanging="360"/>
      </w:pPr>
      <w:rPr>
        <w:rFonts w:hint="default"/>
      </w:rPr>
    </w:lvl>
    <w:lvl w:ilvl="6" w:tplc="E5D0F636">
      <w:numFmt w:val="bullet"/>
      <w:lvlText w:val="•"/>
      <w:lvlJc w:val="left"/>
      <w:pPr>
        <w:ind w:left="7588" w:hanging="360"/>
      </w:pPr>
      <w:rPr>
        <w:rFonts w:hint="default"/>
      </w:rPr>
    </w:lvl>
    <w:lvl w:ilvl="7" w:tplc="0B40DC30">
      <w:numFmt w:val="bullet"/>
      <w:lvlText w:val="•"/>
      <w:lvlJc w:val="left"/>
      <w:pPr>
        <w:ind w:left="8626" w:hanging="360"/>
      </w:pPr>
      <w:rPr>
        <w:rFonts w:hint="default"/>
      </w:rPr>
    </w:lvl>
    <w:lvl w:ilvl="8" w:tplc="B6345C6C">
      <w:numFmt w:val="bullet"/>
      <w:lvlText w:val="•"/>
      <w:lvlJc w:val="left"/>
      <w:pPr>
        <w:ind w:left="96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02686"/>
    <w:rsid w:val="00102686"/>
    <w:rsid w:val="003A2660"/>
    <w:rsid w:val="00492F8C"/>
    <w:rsid w:val="005809E9"/>
    <w:rsid w:val="00844399"/>
    <w:rsid w:val="00FC0F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4DE25"/>
  <w15:docId w15:val="{C718E9AB-2066-4E16-A6AA-5ED875B7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2F8C"/>
    <w:pPr>
      <w:tabs>
        <w:tab w:val="center" w:pos="4680"/>
        <w:tab w:val="right" w:pos="9360"/>
      </w:tabs>
    </w:pPr>
  </w:style>
  <w:style w:type="character" w:customStyle="1" w:styleId="HeaderChar">
    <w:name w:val="Header Char"/>
    <w:basedOn w:val="DefaultParagraphFont"/>
    <w:link w:val="Header"/>
    <w:uiPriority w:val="99"/>
    <w:rsid w:val="00492F8C"/>
    <w:rPr>
      <w:rFonts w:ascii="Arial" w:eastAsia="Arial" w:hAnsi="Arial" w:cs="Arial"/>
    </w:rPr>
  </w:style>
  <w:style w:type="paragraph" w:styleId="Footer">
    <w:name w:val="footer"/>
    <w:basedOn w:val="Normal"/>
    <w:link w:val="FooterChar"/>
    <w:uiPriority w:val="99"/>
    <w:unhideWhenUsed/>
    <w:rsid w:val="00492F8C"/>
    <w:pPr>
      <w:tabs>
        <w:tab w:val="center" w:pos="4680"/>
        <w:tab w:val="right" w:pos="9360"/>
      </w:tabs>
    </w:pPr>
  </w:style>
  <w:style w:type="character" w:customStyle="1" w:styleId="FooterChar">
    <w:name w:val="Footer Char"/>
    <w:basedOn w:val="DefaultParagraphFont"/>
    <w:link w:val="Footer"/>
    <w:uiPriority w:val="99"/>
    <w:rsid w:val="00492F8C"/>
    <w:rPr>
      <w:rFonts w:ascii="Arial" w:eastAsia="Arial" w:hAnsi="Arial" w:cs="Arial"/>
    </w:rPr>
  </w:style>
  <w:style w:type="table" w:styleId="TableGrid">
    <w:name w:val="Table Grid"/>
    <w:basedOn w:val="TableNormal"/>
    <w:uiPriority w:val="39"/>
    <w:rsid w:val="00492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4399"/>
    <w:pPr>
      <w:widowControl/>
      <w:autoSpaceDE/>
      <w:autoSpaceDN/>
    </w:pPr>
    <w:rPr>
      <w:rFonts w:eastAsia="DengXian"/>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Gwen Van de Graaf</cp:lastModifiedBy>
  <cp:revision>4</cp:revision>
  <dcterms:created xsi:type="dcterms:W3CDTF">2019-07-30T15:05:00Z</dcterms:created>
  <dcterms:modified xsi:type="dcterms:W3CDTF">2019-08-01T17:47:00Z</dcterms:modified>
</cp:coreProperties>
</file>